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Collision Repair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PPE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uses proper person al safety equipment; takes necessary precautions with hazardous operations and materials in accordance with federal, state, and local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procedures and precautions that apply to the vehicles being repaired.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vehicle system hazard types (supplemental restraint system (SRS), hybrid/electric/alternative fuel vehicles), locations, and recommended procedures before inspecting or replacing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a NIOSH approved air-purifying respirator. Inspect condition and ensure fit and operation. Perform proper maintenance in accordance with OSHA regulation 1910.134 and applicable state and local regulation.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panels, glass, interior parts, and other vehicles adjacent to the repair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and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locate direct, indirect, or hidden damage and direction of impact.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remove, replace, and align fenders and related bolton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remove, replace, and align bumpers, covers, reinforcements, guards, impact, absorbers, and mounting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Level 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prepare the surface of plastic parts; identity the types of plastic repair procedures and add a brand of plastic repair materials being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types of plastics and determine their repairability.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heat to reshape plastics.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rips, tears, and tabs in plastic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proper use of Polyvance Nitrogen and Airless Welders.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plastic repair fillers to contour and finish sand to the paint manufactures’ desired sandpaper grade and the recommendations of the plastic repair material brand.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available voltage, voltage drop and current, and resistance in electrical wiring circuits and components with a DDM (digital multimeter).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wiring and connectors per OE recommended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Mask and protect other areas that will not be refinished.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different masking techniques (recess/backmasking, foam door type,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Soap and water wash the entire vehicle; use the appropriate cleaner to remove contaminates.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Followed all Quality Control process laid out by the collision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Level 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Straighten contours of damaged panels to industry standards for body fillers or metal finishing using power tools, hand tools, and weld-on pulling attachments.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metal using proper hammer and dolly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body filler to contour by sanding and blocking.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body filler defects; correct the cause and condition. (Pinholding, sand scratches, over catalyzing,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Straighten small repairs to industry standards using metalwork and polyester filler to the sandpaper grade recommended by the shops SOP or painter.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tires; identify direction of rotation and location; check tire size, tire pressure monitoring system (TPM) and adjust air pressure.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Reinstall wheels and torque lug nuts.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identify A/C systems service 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verify correct operation of certified refrigerant recovery and recharging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Supplemental Restraint System (SRS) is operational.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remove, and replace suspension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wheel, suspension, and steering alignments(Caster, camber, toe, SAI,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Recover, refill, and belled system with proper coolant and check level of Protection. Leak test system and dispose of materials in accordance with EPA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clean, and determine condition of spray guns and related equipment (Air hoses, regulators, air lines, air sources, and spray environments).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Shake, stir, reduce, catalyze/activate, and strain refinish materials. Apprentices were trained on Akzo Water born.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primer surfacer to steel and plastic panels recommended by the shops SOP or painter.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correct GMAW welder type, electrode/wire type, diameter, and gas to be used in a specific welding situation. Apprentices were trained on Miller Welders.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attach work clamp (ground) and adjusted the GMAW welder to “tune” for proper electrode stick out, voltage, polarity, flow rate, and wire-feed speed required for the substrate being welded.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prepare the metal and be welded, assure good metal fit-up, and apply weld-through primer if Manufacture recommends, clamp or tack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visual evaluation and destructive test on each weld type.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different methods of attaching structural components (squeeze type resistance spot welding (STRSW), riveting, structural adhesive, MIG bronze,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followed all Quality Control process laid out by the collision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Level III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damage to determine appropriate methods for overall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record pre-existing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structural damage using measuring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record vehicle identification number (VIN) information, including nation of origin, make, model, restraint system, body type, production date, engine type, and assembly plant.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appropriate estimating and parts nomenclature(terminology).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estimating guide procedure pages.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labor values for each operation (structural, non-structural, mechanical, and refinish).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apply overlap deductions, included operations, and additions.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procedures to restore corrosion protection; establish labor values, and material charges.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different damage characteristics of space frame, unibody, and body-over-frame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diagnose structural damage using a tram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measure unibody vehicles using a threedimensional measuring system(mechanical, electronic, and laser,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extent of the direct and indirect damage and the direction of impact, document methods and sequences of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and identity crush/collapse zones.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sectioning procedures of a steelbody 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essential Pre-scan and Post-scan tool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corrosion-resistant coatings, caulking, and seam sealers to repaired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finish using appropriate spray techniques (gun arc, angle, distance, travel speed, and spray pattern overlap) for the finish being applied.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basecoat/clearcoat for panel blending and panel refinishing.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followed all Quality Control process laid out by the collision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Level IV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extent of the direct and indirect damage and the direction of impact; plan and document the methods and sequence of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anchoring devicesto vehicle; remove or reposition components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sectioning procedures of a steel body 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Preform initialization or calibration procedures following suspensionand/or steering system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suspension alignments.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multi-state coats for panel blending and overall refinishing.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Tint color using formula to achieve a blendable match.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basecoat/clearcoat for panel blending and panel refinishing.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followed all Quality Control process laid out by the collision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Collision Repair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Damage 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Freshman Composition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Transport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Transportation Climate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 Transportation Climate Control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Non-Structural Damage 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Damage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 ent and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Transportation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For Transportation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Weldingfor Transportation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Painting &amp; Refinishing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Non-Structural Damage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Plastics &amp; 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Painting &amp; Refinishing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Finishes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Autobody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Technology and Society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Transition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Automotive Detailing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Major Electives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(Select 2 hours from the following courses):</w:t>
              <w:br/>
              <w:t>TRN 130 Intro to Sustainable Transportation</w:t>
              <w:br/>
              <w:t>TRN 170 PC Skills for Transportation</w:t>
              <w:br/>
              <w:t>WBL 111 Work</w:t>
              <w:br/>
              <w:t>-Based Learning I</w:t>
              <w:br/>
              <w:t>WBL 112 Work</w:t>
              <w:br/>
              <w:t>-Based Learning I</w:t>
              <w:br/>
              <w:t>WBL 121 Work</w:t>
              <w:br/>
              <w:t>-Based Learning II</w:t>
              <w:br/>
              <w:t>WLD 131 GTAW (TIG) Plate Collision Repair and</w:t>
              <w:br/>
              <w:t>Refinishing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