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Phlebotomist (2036CB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31-9097.00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Dispose of biomedical waste in accordance with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Dispose of blood or other biohazard fluids or tissue, in accordance with applicable laws, standards, or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Dispose of contaminated sharps, in accordance with applicable laws, standards, and policies.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medical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or clean blood-drawing trays, ensuring that all instruments are sterile and all needles, syringes, or related items are of first-time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instruments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or clean blood-drawing trays, ensuring that all instruments are sterile and all needles, syringes, or related items are of first-time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biological specimens from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fluid or tissue samples, using appropriate collection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 blood from arteries, using arterial collection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 blood from capillaries by dermal puncture, such as heel or finger stick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Draw blood from veins by vacuum tube, syringe, or butterfly venipuncture methods.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specimens at specific time intervals for tests, such as those assessing therapeutic drug levels.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diagnostic tests to determine patient health.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hemoglobin tests to ensure donor iron levels are normal.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standards tests, such as blood alcohol, blood culture, oral glucose tolerance, glucose screening, blood smears, or peak and trough drug levels tests.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Give medications or immunizations.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subcutaneous or intramuscular injects, in accordance with licensing restrictions.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saline flushes or dispense anticoagulant drugs, such as Heparin, through intravenous (IV) lines, in accordance with licensing restrictions and under the direction of a medical doctor.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patient, specimen, insurance, or billing information into computer.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patients to detect health problems.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blood or plasma donors during and after procedures to ensure health, safety, and comfort.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Transport biological or other medical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Transport specimens or fluid samples from collection sites to laboratories.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equipment or instruments.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Calibrate or maintain machines, such as those used for plasma collection.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technical medical information to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fluid or tissue collection procedures to patients.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medical procedures to healthcare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other medical personnel in phlebotomy or laboratory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Feed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Serve refreshments to donors to ensure absorption of sugar into their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