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Teacher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25-2022.00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3024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Safety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Adhere to all safety policies and procedures; attend any specialized safety training courses applicable to grade level and position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Promote positive school climate/culture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Report any safety concerns, including lost keys, hazards, broken equipment, etc.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and be able to perform lockdown procedures; Adhere to business access procedures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and conduct monthly safety drills, including fire drills and shelter in place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Participate in employee assistance program as needed for personal health and safety support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Planning for Learning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interest and takes steps to learn about children’s backgrounds, their families, and community and uses that knowledge to connect with and engage with children (academically &amp;amp; socially).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Teaching and Learning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Develops positive relationships with students &amp;amp; engages with them easily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Listens to students carefully, with empathy and understanding.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Observes &amp;amp; supports children/youth in their academic &amp;amp; social development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Monitoring and Adjusting During Instruction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beginning ability to monitor student learning and understanding in the moment of instruction and begins to think about making adjustments to be responsive to the needs of students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Reflecting and Next Steps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Initiates reflective practice individually and with others by inquiring and asking thoughtful questions, seeking knowledge, and making connections in an attempt to continually grow as an emerging professional.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Professional Dispositions and Behaviors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Operates from an asset-based mindset about others and acts with urgency to ensure students learn and grow.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Collaborates effectively with clinical teacher/site personnel as well as peers &amp;amp; instructors to support the development of children/youth.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Remains open to feedback, carefully considering and acting on the feedback of others while accepting personal responsibility and following through on feedback.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Remains calm and thoughtful, demonstrating flexibility and responsiveness in the face of ambiguity that is inherent in teacher preparation and work in diverse schools and communities.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Apprentice demonstrates initiative and engages as an interested, active participant while working at the school.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Maintains regular, timely, open, professional communication (both face-to-face and electronically as appropriate) with all professionals he/she works with including clinical teacher, site coordinator, and site professor.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Maintains on-time, regular attendance for all field experience hours. If an absence arises due to health/illness or unexpected emergency, Apprentice communicates immediately with the appropriate individuals and does not exceed the maximum 2 excused absences or takes initiative to plan for making up the absence(s).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Models appropriate professional dress and behavior at all times when interacting with children, families, community members and school staff.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Effectively manages the multiple demands and responsibilities of an emerging professional educator, prioritizing time for effective preparation and completion of expected tasks at the field experience site.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21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