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workpieces for defects and measure workpieces with straightedges or templates to ensure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grooves, angles, or gap allowances, using micrometers, calipers,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flat, vertical, or overhead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set up, and operate hand and power tools common to the welding trade, such as shielded metal arc and gas metal arc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separately or in combination, using aluminum, stainless steel, cast iron, and other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 or across workpieces to straighten, bend, melt, or build up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repair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workpieces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all material surfaces to be welded, ensuring that there is no loose or thick scale, slag, rust, moisture, grease, or other foreign matter.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products, workpieces, or equipment with identifying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or tag material with proper job number, piece marks, and other identifying marks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clamp workpieces together, using rules, squares, or hand tools, or position items in fixtures, jigs, or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Melt metal, plastic, or other materials to prepare for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gas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turn regulator valves to activate and adjust gas flow and pressure so that desired flames are obtained.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fitting, burning, and welding processes to avoid overheating of parts or warping, shrinking, distortion, or expansion of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workpieces, using hoists, cranes, wire, and banding machines or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Reshape metal workpieces to established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industrial materials in preparation for fabrication 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Ignite fuel to activate heating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excess material from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firefighting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fire suppression methods in industrial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templates or patterns.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templates and models for welding projects, using mathematical calculations based on blueprint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parts or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material or workpieces to prepare for or complete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Preheat workpieces prior to welding or bending, using torches or heating furnaces.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use ladders and scaffolding as necessary to complete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 metal workpieces with hammers or other small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 out bulges or bends in metal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 shaping, straightening, and bending machines, such as brakes and shears.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drawings, blueprints, specifications, sketches, work orders, and material safety data sheets to plan layout, assembly, and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