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Financial Counselor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13-2099.01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emergency procedures in accordance with organizational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Financial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the efforts of multiple client engagements with the ability to manage budget, prioritize tasks, and effectively communicate with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Regularly conduct and review financial analysis, modeling, forecasting and reporting efforts to ensure clients’ efficient financial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models that will help drive business insight and help with decision-making for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high level of accuracy and productivity with day-to-day finance activities for a variety of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Synthesize client data into findings, then effectively communicate those findings verbally, in written communication, and with data visualizations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Create, maintain, and improve models which clearly and accurately calculate clients’ financial positions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customer cost analyses related to product mix and margin, recommending actions for optimization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using Wealthbox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Microsoft Office suite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RightCapital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Reporting and Time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and maintain reporting processes for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that project milestones and goals are met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new, significant, or complex financial matters for clients. Communicate suggestions to and discuss with management in a timely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Contribute to team effort by accomplishing requested results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Financial Counseling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and build strong and trusted relationships with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timely communication with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initial meetings with potential clients to assess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financial counseling sessions with clients in one-on-one settings and group settings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Independently review clients’ current financial situations by reviewing and assessing tax returns, credit reports, and other financial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 proficiency in determining clients’ income, assets, debt, and credit scores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exhibit empathy with clients’ situations while motivating clients to take positive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Professionalism and Teamwork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feedback with formal performance evaluations of yourself and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trust and maintain solid relationships with teammates, employees, and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Offer input into tactical and strategic decisions based on client financial objectives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