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Interior and exterior underground sanitary and storm sewer or private sewage system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Vertical stacks, horizontal lines, and branch lines for soil, waste, and venting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supply system-Sizing of lines, selecting of material to use, and job, cross-laying out connection control and water treatment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Setting and connecting of all types of plumbing fixtures and appliances and water treatment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safe use of tools, materials and equipment used on the job. Job lay out and site safety requirements. Driving and operating of equipment used on the job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Industrial, process piping, gas piping, compressed air piping, and chemical piping welding and rigging of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and maintenance of high/low pressure boilers, and chilled water-cooling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