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Limited Maintenance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a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pulleys,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place motor cleaning, 100 hours maximum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including magnetic and solid state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oriented drawings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remaining time necessary to complete the apprenticeship program shall be applied according to the apprentice's training needs by the apprenticeship committee and the employer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OJT hours on power supply voltage up to 125 volts; after 3,000 OJT hours up to 250 volts.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on supply voltage between 250 and 600 volts after 4,000 OJT hours, or receipt of journeyman license.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1,000 OJT hours on equipment with in-put of 100 watts or less; after 3,000 OJT hours up to 2500 watts in-put power.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Limited Maintenance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and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 mechanical principles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of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Federal, state and local electrical laws, codes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electrical drawings and pictorial, block, one-line and schematic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electrical safety: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