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Advanced Manufacturing Trades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17-3027.00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0257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Safety is included in all aspects of on the job training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Follow employer safety requirements, including the consistent and proper use of protective clothing and personal safety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Use, store, and maintain hand-tools properly to eliminate trip hazards, injury, electrocution, or damage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Lift supplies and materials using proper body mechanics and assistive devices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Report and respond promptly, safely, and appropriately to emergency or hazardous situations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Outline operational sequence and steps in production process; identify points of transition between different employees or machines in the production area and impact on downstream production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96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96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Advanced Manufacturing Trades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17-3027.00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0257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MSSC-M1: Safety Course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MSSC-M2: Quality Practices and Measurement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OSHA-10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16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MSSC-M4: Maintenance Awareness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140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