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Emergency Medical Services (EMS) Paramedic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RA-000872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Patient Assessment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how to perform a primary survey to classify critical or non-critical patients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the importance of obtaining an accurate history for an effective assessment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Airway Management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the airway anatomy for adult and pediatric patients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devices used within the Wake County EMS System to manage a patient’s airway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