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Air Transport Pilot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53-2012.00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Second-in-Command (SIC) of Multiengine Aircraft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Pilots will be assigned as the second-in-command of a multiengine aircraft until meeting the requirements of FAR 135.243c, which require a pilot to hold the following: Certificates: Commercial as defined in the Federal Aviation Regulation Part 61, Subpart F. Flight Times: 1200 hours total flight time as a pilot, 500 Cross Country Hours, 100 Night Hours, 75 Instrument Hours (50 Instrument Hours in an aircraft). Upon meeting the requirements of FAR 135.243c, a pilot shall undergo initial operating experience training as defined in section 1.2.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Initial Operating Experience (IOE)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the initial aircraft training in the multiengine general purpose category, a pilot must spend 2 weeks flying as the Pilot-in-Command (PIC) in a multiengine aircraft with an instructor to demonstrate proficiency in knowing and understanding the route he/she is assigned. The pilot is graded on the ability to operate the aircraft in 'real time' situations. Upon a favorable recommendation from the instructor, the pilot shall continue to fly the route he/she is assigned to without direct supervision.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PIC of a Multiengine/Turboprop Aircraft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Piloting a multiengine and/or turboprop aircraft.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SIC Pilot of Transport Aircraft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Second-in-command pilot of a transport aircraft before upgrading to a pilot-in-command in the transport category.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