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MILLWRIGHT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Carpentry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Auto Mechanics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shop practice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Pneumatics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Steam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Elective Work Processes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 employee or employer desiring to upgrade in certain phases of the trade may assign or select work in one or more of the following electives: Hours worked under an elective shall be counted in lieu of hours in the major work processes.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MILLWRIGHT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Sponsor approved online or distance learning courses (specify)</w:t>
              <w:br/>
              <w:t>State Community/Technical college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