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proper eating habits and personal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to childrens’ basic needs by feeding them, dressing them, and changing their diapers.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meals and snacks in accordance with nutritional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Assimilate arriving children to the school environment by greeting them, helping them remove outerwear, and selecting activities of interest to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use, both in learning activities and in imaginative play.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materials and classrooms for class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enforce rules for behavior and procedures for maintaining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childrens’ varying needs and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student progress with parents or guardians.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parents and guardians to discuss their children's progress and needs, determine their priorities for their children, and suggest ways that they can promote learning and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other professionals to discuss individual childrens’ needs and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supervisors,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lead activities designed to promote physical, mental, and social development, such as games, arts and crafts, music, storytelling, and field trips.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childrens’ records as required by laws, district policies, and administrative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books to entire classes or to small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activities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or educational settings to ensure physical safety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strategies or programs for students with special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implement remedial programs for children requiring extra help.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teachers and administrators in the development, evaluation, and revision of preschool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students with special educational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Accommodate disabled children with assistive devices, supportive technology, and assistance accessing facilities, such as restrooms.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Display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label materials and display students' work in a manner appropriate for their ages and perceptual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detailing student activities or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children and activities as required by administration.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class projects, field trips, visits by guests, or other experiential activities and guide students in learning from those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school or student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administrative duties, such as hall and cafeteria monitoring and bus loading and unloading.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performance of educational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Supervise, evaluate, and plan assignments for substitute teacher assistants and volunteers.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instructional or library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order,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 research or internship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Supervise, evaluate, and plan assignments for teacher assistants and volunteers.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tests to help determine children's developmental levels, needs, and potential.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on institutional or departmental committees.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staff meetings and serve on committees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