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NURSE, LICENSED PRACTICAL (0837 V1) Time-Based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29-2061.00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0837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Record patient medical histories.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Observe patients, charting and reporting changes in patients' conditions, such as adverse reactions to medication or treatment, and taking any necessary action.; Administer prescribed medications or start intravenous fluids, noting times and amounts on patients' charts.; Measure and record patients' vital signs, such as height, weight, temperature, blood pressure, pulse, or respiration.; Record food and fluid intake and output.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Monitor patient conditions during treatments, procedures, or activities.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Observe patients, charting and reporting changes in patients' conditions, such as adverse reactions to medication or treatment, and taking any necessary action.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the physical or physiological attributes of patients.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Measure and record patients' vital signs, such as height, weight, temperature, blood pressure, pulse, or respiration.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Administer basic health care or medical treatments.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 basic patient care or treatments, such as taking temperatures or blood pressures, dressing wounds, treating bedsores, giving enemas or douches, rubbing with alcohol, massaging, or performing catheterizations.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Administer intravenous medications.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Administer prescribed medications or start intravenous fluids, noting times and amounts on patients' charts.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bandages, dressings, or splints.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 basic patient care or treatments, such as taking temperatures or blood pressures, dressing wounds, treating bedsores, giving enemas or douches, rubbing with alcohol, massaging, or performing catheterizations.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Answer telephones to direct calls or provide information.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basic information to guests, visitors, or clients.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 patients with hygiene or daily living activities.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Help patients with bathing, dressing, maintaining personal hygiene, moving in bed, or standing and walking.; Provide medical treatment or personal care to patients in private home settings, such as cooking, keeping rooms orderly, seeing that patients are comfortable and in good spirits, or instructing family members in simple nursing tasks.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Supervise patient care personnel.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Supervise nurses' aides or assistants.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Train patients, family members, or caregivers in techniques for managing disabilities or illnesses.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 medical treatment or personal care to patients in private home settings, such as cooking, keeping rooms orderly, seeing that patients are comfortable and in good spirits, or instructing family members in simple nursing tasks.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healthcare professionals to plan or provide treatment.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Work as part of a healthcare team to assess patient needs, plan and modify care, and implement interventions.; Evaluate nursing intervention outcomes, conferring with other healthcare team members as necessary.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Analyze quantitative data to determine effectiveness of treatments or therapies.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Evaluate nursing intervention outcomes, conferring with other healthcare team members as necessary.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Sterilize medical equipment or instruments.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Sterilize equipment and supplies, using germicides, sterilizer, or autoclave.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medical supplies or equipment for use.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Assemble and use equipment, such as catheters, tracheotomy tubes, or oxygen suppliers.; Set up equipment and prepare medical treatment rooms.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Operate diagnostic or therapeutic medical instruments or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Assemble and use equipment, such as catheters, tracheotomy tubes, or oxygen suppliers.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medical facility records.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Make appointments, keep records, or perform other clerical duties in doctors' offices or clinics.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clerical work in medical settings.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Make appointments, keep records, or perform other clerical duties in doctors' offices or clinics.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Schedule patient procedures or appointments.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Make appointments, keep records, or perform other clerical duties in doctors' offices or clinics.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Collect biological specimens from patients.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Collect samples, such as blood, urine, or sputum from patients, and perform routine laboratory tests on samples.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Test biological specimens to gather information about patient conditions.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Collect samples, such as blood, urine, or sputum from patients, and perform routine laboratory tests on samples.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Manage preparation of special meals or diets.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Prepare or examine food trays for conformance to prescribed diet.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Explain medical procedures or test results to patients or family members.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Prepare patients for examinations, tests, or treatments and explain procedures.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patients physically for medical procedures.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Prepare patients for examinations, tests, or treatments and explain procedures.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Treat patients using physical therapy techniques.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Apply compresses, ice bags, or hot water bottles.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 medical equipment or facilities.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Clean rooms and make beds.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inventory of medical supplies or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Inventory and requisition supplies and instruments.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Order medical supplies or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Inventory and requisition supplies and instruments.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2.5K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NURSE, LICENSED PRACTICAL (0837 V1) Time-Based</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29-2061.00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0837</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