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Mason Trades Finisher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47-3011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 &amp; Equipment Operation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Power</w:t>
              <w:br/>
              <w:t>b. Hand</w:t>
              <w:br/>
              <w:t>c.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Mixing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Portland Cement</w:t>
              <w:br/>
              <w:t>b. Modified Cements</w:t>
              <w:br/>
              <w:t>c. Synthetic and silicone type grouts or sealants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Grouting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Portland Cement</w:t>
              <w:br/>
              <w:t>b. Colored</w:t>
              <w:br/>
              <w:t>c. Epoxy</w:t>
              <w:br/>
              <w:t>d. Furnane</w:t>
              <w:br/>
              <w:t>e. Synthetic and silicone type grouts or sealants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Surface Preparation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Metal lath</w:t>
              <w:br/>
              <w:t>b. Reinforcing mesh</w:t>
              <w:br/>
              <w:t>c. Steel</w:t>
              <w:br/>
              <w:t>d. Wall 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 (Handling &amp; Distribution)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New Techniques</w:t>
              <w:br/>
              <w:t>b. New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Cleaning of Tile, Brick &amp; Jobsite (During and After)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Acid</w:t>
              <w:br/>
              <w:t>b. Steam</w:t>
              <w:br/>
              <w:t>c. Power machine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Mason Trades Finisher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47-3011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Mason Trades Finisher &amp; Green Principles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Tools and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Surface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Measuring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