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Police Officer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33-3051.01</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2003</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Patrols a designated work area of the city in a patrol vehicle or on foot to prevent or discover crimes, to apprehend criminals, to enforce criminal and traffic laws, and to make the police presence known in a manner that contributes to deterrence of crime and citizen safety.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Responds to assigned calls for police service involving the commission of crime, traffic problems, domestic disputes, and other situations.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1.4K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Conducts preliminary and follow-up invesigations of crimes and traffice accidents.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Interviews persons having potential knowledge or information concerning investigations being conducted including witnesses, victims, and suspects.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Collects, packages, and perserves physical evidence and found property of investigations.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Effects arrests and transports and processes prisoners.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Prepares written reports and field notes of investigations and patrol activities.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Testifies in court concerning arrests and investigations.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Serves criminal court orders and papers including: warrants, summons, and subpoeanas.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Conducts searches of suspects, vehicles, and buildings consistent with federal and state criminal procedures.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Provides traffic control and security at the scene of fires, disorders, demonstrations, natural disasters, and related incidents in order to ensure public safety and the efficient delivery of emergency services.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Provides traffic management and enforcement in assigned work area to include: escorts, radar enforcement, DWI enforcement, etc.</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Assists victims of crime or of traffic accidents.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Performs emergency first aid as required.</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Conducts missing person investigations and searches.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Performs community service functions including: security checks in work area and Crime Prevention/Community Relations presentations.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Provides the public with information on law, ordinances, regulations, and police services as may be required.</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Enforces parking control ordinances in work area.</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Processes assigned Involuntary Commitment orders.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Communicates effectively and coherently over law enforcement radion channels.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Effects arrests, forcibly if necessary, using handcuffs and other restraints.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Exercises independent judgement in determining when there is reasonable suspicion to detain, when probable cause exists to search and arrest, and when force may be used and to what degree.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Pursues fleeing suspects either on foot or in a vehicle, may include climbing over and pulling self over obstacles, jumping down from elevated surfaces, climbing through openings, crawling in confined areas, balancing on uneven surfaces and using body fore to gain entrance through barriers.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Load, unload, aim, and fire from a variety of body positions handguns and shotguns under conditions of stress that justify the use of deadly force and at levels of proficiency prescribed in certification standards.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Conduct visual surveillance for extended periods of time.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Endure verbal abuse when confronted with hostile views and opinions of suspects and other people encountered in an antagonistic environment.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Technical Training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1.2K</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5K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Police Officer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33-3051.01</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2003</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BLET - Basic Law Enforcement Training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BLET - Raleigh Police Department Related Courses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640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1.3K</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