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Skin/Scalp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Salon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Styling and 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Texture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 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Artificial Hair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Braiding/Natural Hair 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HAIR DESIGNER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Living Proof, Davines, Kevin.Murphy, Goldielocks, K18, Oligo, Calura, Blonde</w:t>
              <w:br/>
              <w:t>Solutions, Pura luxe, Goldwell, Arrojo, Manufacturer Presentations,</w:t>
              <w:br/>
              <w:t>Professional Beauty Association, American Board Certified Haircolorist,</w:t>
              <w:br/>
              <w:t>International Salon &amp; Spa Expo (ISSE), International Beauty Show (IBS)</w:t>
              <w:br/>
              <w:t>Trade Shows, Strategies Business Courses, Salon Services Pro, Vidal Sassoon</w:t>
              <w:br/>
              <w:t>Hair cutting, Professional Association Workshops and Seminars.</w:t>
              <w:br/>
              <w:t>Sponsor approved online or distance learning courses (specify)</w:t>
              <w:br/>
              <w:t> Milady Online Mind-Tap Course</w:t>
              <w:br/>
              <w:t>Other (specify): Milady Standards of Cosmetology Textbook (digital)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