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Firemedic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first aid treatment or life support care to sick or injured persons in prehospital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cardiac care, such as cardioversion and manual defibrillation.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invasive intervention before delivering patient to an acute care facility.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intravenous medications.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drugs, orally or by injection, or perform intravenous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non-intravenous medications.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drugs, orally or by injection, or perform intravenous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treatment center personnel to obtain patients' vital statistics and medical history, to determine the circumstances of the emergency, and to administer emergency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work with other emergency medical team members or police or fire department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in advanced life support environments, such as electrocardiograms (EKGs), external defibrillators, or bag valve mask resuscitators.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cardiac care, such as cardioversion and manual defibrillation.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nature and extent of illness or injury to establish and prioritize medical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the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Interact with patients to build rapport or provide emotional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Comfort and reassure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or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training classes to maintain certification licensure, keep abreast of new developments in the field, or maintain existing knowledge.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progress or responses to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the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or therapeutic medical instruments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in advanced life support environments, such as electrocardiograms (EKGs), external defibrillators, or bag valve mask resuscitators.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the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firefighting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Breach buildings for ventilation or entrance/egress utilizing axes, chisels, crowbars, sledgehammers, or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daily vehicle maintenance checks.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daily equipment maintenance checks.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ground ladders on buildings for RIT, fire ground operations, and victim rescue.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Climb ground ladders and an aerial ladder.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Mayday operation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SCBA competency.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emergency medical response team about emergency interventions, to ensure correct application of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Firemedic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Anatomy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Medical Trauma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Medical Trauma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Cardiology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Cardiology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Pharmacology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Pharmacology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Skills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Skills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Clinical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Clinical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Paramedic Internship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