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 I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0824-C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Communication, Problem Solving and Organizational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clearly, honestly, appropriately and in a timely manner with residents, their families and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validation and reality orientation when communicating with residents with dementia.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patience and effective communication skills when dealing with difficult situations.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respect for others.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in a non-judgmental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Respects the confidentiality of resident information and adheres to HIPAA and facility confidentiality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organizational skills: for example, prepares equipment and supplies to prevent back-tracking prior to care delivery.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effective time-management as evidenced by cares completed timely.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problems and knows when and who to ask for assistance in problem resolution.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Incorporates customer service skills in interactions with all – respecting differences and perspectives.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appropriate use of active listening, paraphrasing, and clarifying in all communications.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 Care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personal care for all assigned residents consistently without rushing the resident and with a respectful, caring attitude.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Obtains vital signs &amp;amp; records accurately.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Measures and records height and weight accurately.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and reports changes in resident condition.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transfer equipment (gait belt, mechanical lifters, slide board, lift sheet) and transfer techniques according to the plan of care and in a way that makes residents feel safe.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residents with a positive dining experience with regard for residents' individual preferences, medical conditions, nutritional and hydration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residents with a positive, complete bathing, dressing grooming experience with regard for each resident's individual preferences.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oral status and completes denture/oral care according to plan of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Restorative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Repositions residents and uses adaptive devices to prevent skin breakdown.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Encourages resident self-care as distinguished by the resident care plan.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Reinforces bowel and bladder training and implements scheduled toileting plans according to the plan of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 Rights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Respects the privacy of residents and demonstrates they are guests in the resident's home.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and respects resident individuality and preferences.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potential abuse/neglect and reports promptly.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documentation of cares/behaviors according to facility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Infection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adherence to OSHA and CDC guidelines to minimize infections by following aseptic techniques including those that apply to blood borne pathogens.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consistent and appropriate hand-washing techniques including use of hand sanitizing agents.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Applies and monitors mobility and egress alarms.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 of facility safety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