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Registered Nurse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29-1141.00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patient medical histories.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patients' medical information and vital signs.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Monitor, record, and report symptoms or changes in patients'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patient conditions during treatments, procedures, or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medications to patients and monitor patients for reactions or side effects.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Monitor, record, and report symptoms or changes in patients'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non-intravenous medications.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medications to patients and monitor patients for reactions or side effects.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facility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accurate, detailed reports and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Inform medical professionals regarding patient conditions and care.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Monitor, record, and report symptoms or changes in patients'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Inform physician of patient's condition during anesthesia.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Immunize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health care, first aid, immunizations, or assistance in convalescence or rehabilitation in locations such as schools, hospitals, or industry.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Treat acute illnesses, infections, or injuries.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health care, first aid, immunizations, or assistance in convalescence or rehabilitation in locations such as schools, hospitals, or industry.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healthcare professionals to plan or provide 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and coordinate with healthcare team members to assess, plan, implement, or evaluate patient care plans.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patient care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or supervise less-skilled nursing or healthcare personnel or supervise a particular unit.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healthcare operations.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administrative or managerial functions, such as taking responsibility for a unit's staff, budget, planning, or long-range goals.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medical personnel regarding healthcare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or coordinate infection control programs, advising or consulting with specified personnel about necessary precautions.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test data or images to inform diagnosis or 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Order, interpret, and evaluate diagnostic tests to identify and assess patient's condition.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healthcare delivery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or coordinate infection control programs, advising or consulting with specified personnel about necessary precautions.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medical diagnostic or clinical tests.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Order, interpret, and evaluate diagnostic tests to identify and assess patient's condition.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Prescribe assistive medical devices or related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Prescribe or recommend drugs, medical devices, or other forms of treatment, such as physical therapy, inhalation therapy, or related therapeutic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Prescribe medications.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Prescribe or recommend drugs, medical devices, or other forms of treatment, such as physical therapy, inhalation therapy, or related therapeutic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public or employee health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individuals, families, or other groups on topics such as health education, disease prevention, or childbirth and develop health improvement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 individuals, groups, or families to plan or implement programs designed to improve the overall health of communities.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health and wellness information to the public.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individuals, families, or other groups on topics such as health education, disease prevention, or childbirth and develop health improvement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patient outcomes to determine effectiveness of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patient treatment plans as indicated by patients' responses and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inventory of medical supplies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rooms, sterile instruments, equipment, or supplies and ensure that stock of supplies is maintained.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medical supplies or equipment for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rooms, sterile instruments, equipment, or supplies and ensure that stock of supplies is maintained.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biological specimens to gather information about patient conditions.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specified laboratory tests.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patient work, living, or social environments.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the needs of individuals, families, or communities, including assessment of individuals' home or work environments, to identify potential health or safety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anesthetics or sedatives to control pain.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local, inhalation, intravenous, or other anesthetics.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healthcare practitioners during examinations or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patients for and assist with examinations or treatments.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patients physically for medical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patients for and assist with examinations or treatments.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caregivers or other non-medical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or arrange for training or instruction of auxiliary personnel or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Diagnose medical conditions.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physical examinations, make tentative diagnoses, and treat patients en route to hospitals or at disaster site triage centers.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Examine patients to assess general physical condition.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physical examinations, make tentative diagnoses, and treat patients en route to hospitals or at disaster site triage centers.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Refer patients to other healthcare practitioners or health resources.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Refer students or patients to specialized health resources or community agencies furnishing assistance.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Treat medical emergencies.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physical examinations, make tentative diagnoses, and treat patients en route to hospitals or at disaster site triage centers.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communities or institutions regarding health or safety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with institutions or associations regarding issues or concerns relevant to the practice and profession of nursing.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research to increase knowledge about medical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Engage in research activities related to nursing.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Registered Nurse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29-1141.00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A.A.S. LPN-ADN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Anatomy and Physiology I BIO 168</w:t>
              <w:br/>
              <w:t>Anatomy and Physiology II BIO 169</w:t>
              <w:br/>
              <w:t>Writing and Inquiry ENG 111</w:t>
              <w:br/>
              <w:t>Writing and Research in the Disciplines ENG 112</w:t>
              <w:br/>
              <w:t>Critical Thinking HUM 115</w:t>
              <w:br/>
              <w:t>General Psycology PSY 150</w:t>
              <w:br/>
              <w:t>Developmental Psychology PSY 241</w:t>
              <w:br/>
              <w:t>LPN to ADn Concepts I NUR 221</w:t>
              <w:br/>
              <w:t>LPN to ADn Concepts II NUR 223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 A.A.S. Registered Nurse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Anatomy and Physiology I BIO 168</w:t>
              <w:br/>
              <w:t>Anatomy and Physiology II BIO 169</w:t>
              <w:br/>
              <w:t>Public Speaking COM 231</w:t>
              <w:br/>
              <w:t>Writing and Inquiry ENG 111</w:t>
              <w:br/>
              <w:t>Writing and Research in the Disciplines ENG 112</w:t>
              <w:br/>
              <w:t>Critical Thinking HUM 115</w:t>
              <w:br/>
              <w:t>General Psycology PSY 150</w:t>
              <w:br/>
              <w:t>Developmental Psychology PSY 241</w:t>
              <w:br/>
              <w:t>Introduction to Health Concepts NUR 111</w:t>
              <w:br/>
              <w:t>Health-Illness Concepts NUR 112</w:t>
              <w:br/>
              <w:t>Holistic Health Concepts NUR 114</w:t>
              <w:br/>
              <w:t>Family Health Concepts NUR 113</w:t>
              <w:br/>
              <w:t>Health Care Concepts NUR 211</w:t>
              <w:br/>
              <w:t>Health Systems Concepts NUR 212</w:t>
              <w:br/>
              <w:t>Complex Health Concepts NUR 213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1.8K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2.7K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