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Computer Numerical Control Machining Center Operator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51-4081.00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0263</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Machine Start-Up</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Proper start-up procedure, proper shut-down procedure, system loading of CNC controls, fixed and remote control functions, setting home positions, using machine manuals.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Machine Set-Up</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Selection of proper holding fixtures, changing fixtures, selection of proper tooling, installing cutting tools in machine &amp; A.T.C., qualitying cutting tools in machine, loading and unloading parts, single stepping through program, using PC-based manufacturing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Machine Operation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Loading and unloading of parts, efficient use of cutting tools, efficient work cell management, use of lifting devices, making adjustments with offsets.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1.6K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Interpretation of Shop Drawings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Machining requirements, part tolerances, finish requirements.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Quality Assurance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of measuring instruments, measuring and recording data, proper storage of measuring tools, disposition of non-confirming material.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Programming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Basic programming concepts, loading or downloading program from control, learn CAM processes.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Machine Preventive Maintenance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Daily machine lubrication requirements, daily machine clean-up requirements, record and report irregularities, check for missing bolts and loose parts, machine wiped clean daily, non-hazardous waste control.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Area Preventative Maintenance/Houskeeping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Locate and report air leaks, locate and report oil leaks, locate and report electrical hazards or problems, keep floor clean of hazards, store tools in proper locations, proper disposal of non-hazardous chips.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 Procedures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Personal safety and safety rules, basic safety around machines, proper lifting procedures, safety devices functional and in place.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6K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Computer Numerical Control Machining Center Operator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51-4081.00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0263</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Applied Communications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Industrial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 Reading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 Reading: Mechanical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Machine Processes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Machine Processes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Metrology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CNC</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Machining Calculations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Machining Calculations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Production Tooling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Physical Metallurgy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CNC Turning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CNC Milling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CNC Turning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CNC Milling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CNC Programming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Computer-Aided Manufacturing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Computer-Aided Manufacturing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690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