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Registered Nurse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29.1141.00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3056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Member of the Profession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Function within the nurse’s legal scope of practice and in accordance with regulation and the policies and procedures of the employing health care institution or practice setting.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Assume responsibility and accountability for the quality of nursing care provided to patients and their families.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 in activities that promote the development and practice of professional nursing.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responsibility for continued competence in nursing practice, and develop insight through reflection, self-analysis, self-care, and lifelong learning.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Provider of Patient-Centered Care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clinical reasoning and knowledge based on the diploma or associate degree nursing program of study and evidence-based practice outcomes as a basis for decision-making in nursing practice.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the physical and mental health status, needs, and preferences influenced by culture, spirituality, ethnicity, identity, and social diversity of patients and their families.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comprehensive assessment data to identify problems, formulate goals/outcomes, and develop plans of care for patients and their family’s.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260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