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Licensed Practical Nurse</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29-2061.00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0837</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Nursing Process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Shall perform standardized, focused nursing assessments in the care of clients by: collecting, reporting, and recording objective and subjective data in an accurate and timely manner.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Data collection includes: observation about the condition or change in condition of the client; and signs and symptoms of deviation from normal health status.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Shall participate in the development of the strategy of care in collaboration with other members of the health team by: providing data; identifying priorities; setting realistic and measurable goals; identifying measures to maintain comfort, support human functions and responses, and maintain an environment conducive to well-being; and providing health teaching.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Shall participate in the implementation of the strategy of care by: providing nursing care for clients under the supervision of licensed health care providers as per Montana Statute or Rule; providing an environment conducive to safety and health; and documenting and otherwise communicating nursing interventions and client responses to care with other members of the health care team via written, electronic, or verbal mechanisms of communication, as appropriate, based on client evaluations.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Shall contribute to the modification of the strategy of care.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Health Team Responsibilities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Have knowledge of the statutes and rules governing nursing and function within the legal boundaries of practical nursing practice.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Accept responsibility for individual nursing actions and competence.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Function under the supervision of licensed health care providers as per Montana Statute or Rule.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Consult with and seek guidance from registered nurses and/or other health team members as necessary.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Function as a member of the health team.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Contribute to the formulation, interpretation, implementation, and evaluation of the objectives and policies related to practical nursing practice.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 in the evaluation of nursing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Report unsafe nursing practice to the board and unsafe practice conditions to recognized authorities.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Report the practice of nursing by unlicensed individuals to the board.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 practice without discrimination on the basis of age, race, religion, sex, sexual preference, national origin, or handicap.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Respect the dignity and rights of clients regardless of social or economic status, personal attributes, or nature of health problems.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Respect the client's right to privacy by protecting confidential information, unless obligated by law to disclose such information.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Respect the property of clients, family, significant others, and the employer.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 the written, established policies and procedures of the health care organization that are consistent with this chapter.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Cosmetic Procedures Role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Has proper training and on-going competency and while under direct supervision of a physician or APRN may perform procedures using following technologies: lasers; intense pulsed light sources; microwave energy; radio frequency; electrical impulse; and dermatologic technologies that cut or alter living tissue.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Has the proper training and on-going competency and while under the direct supervision of a physician or APRN may inject or insert the following: botulism toxins, commonly referred to as 'botox'; natural and synthetic collagens; silicone; sclerotherapy agents; or natural or synthetic filler materials.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Intravenous (IV) Therapy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Prior to performing IV therapy, the practical nurse must have successfully completed a course of study that includes a process for evaluation, demonstration, and documentation of the knowledge, skills, and abilities required for safe administration of IV therapy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practical nurse must know the state regulations regarding IV therapy as it applies to practical nurses.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Licensed Practical Nurse</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29-2061.00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0837</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Human Biology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Human Biology Lab</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Psychology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College Writing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Math for Allied Health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Fundamentals of Nursing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Fundamentals of Nursing Lab</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Nursing Pharmacology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Nursing Pharmacology Lab</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Gerontology and Community Nursing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Gerontology/Community Nursing Clinical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Adult Health Nursing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Adult Health Nursing Clinical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Nursing Care of Women and Children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Nursing Care Women &amp; Children Clinical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Leadership Issues for Practical Nurses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Leadership Issues for PN, Clinical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41</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