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Manufacturing Plant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electrical circuits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installations as defined by the Electrical Safety Law (ORS 479.620)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oriented drawings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and hoists.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In-place motor cleaning, 100 hours maximum credit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Manual and automatic controls including magnetic and solid state (including DC drivers)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Circuit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test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Emergency repairs for temporary maintenance of service.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high and low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Transformer connecting, testing and repairing;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Switch gear and load centers, maintenance and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maintenance, repair and adjustment of control panels, instruments and relays.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remaining work time necessary to complete the apprenticeship program shall be applied according to the apprentice's training needs by the apprenticeship committee and the employer.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hours on power supply voltage up to 125 volts; after 3,000 hours up to 250 volts; after 4,000 hours 600 volts; after 7,000 hours any work within the plant.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the first 1,000 hours on equipment with in-put of 100 watts or less; after 3,000 hours up to 2500 watts in-put power, and after 5,000 hours on any electronic work within the plant, under journeyman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Manufacturing Plant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accident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Care and use of hand and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and electrical symbols;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National Electrical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fundamentals and basic theory, including AC and DC;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measuring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methods;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Low voltage and limited energy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and commercial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generators and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circuit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Lighting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and cutting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voltage distribution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Optional: Certified CPR/First Aid ** The remaining 36 hours, required to ensure license exam qualification, will be distributed as the committee deems appropriate.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