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construction project activities to meet targets and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new or modified plans in response to delays, bad weather, or construction site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facility maintenance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organize, or direct activities concerned with the routine maintenance and/or repair of building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 or oversee craft work, such as painting or plumbing.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 emergency repair of building structures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and/or cost tracking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organizational information to customers or other 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explain plans and contract terms to representatives of the owner or developer, including administrative staff, workers, 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project status updates to internal and external stakeholders on a routine basis.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project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supervisory personnel, owners, contractors, or design professionals to discuss and resolve matters, such as work procedures, complaints, or construction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job specifications to determine appropriate construction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submission reviews and comment at the SD, DD and CD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review projects to monitor compliance with building and safety codes or other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implement quality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implement environmental protection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review projects to monitor compliance with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supplies or materials to complete construction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Labor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labor requirements for dispatching workers to construction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determine project feasibility.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Perform, or contract others to perform, prebuilding assessments, such as conceptual cost estimating, rough order of magnitude estimating, feasibility, or energy efficiency, environmental, and sustainability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sustainable project costs and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LEED or equivalent sustainability programs, including potential costs, for project estimating and feasibility.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construction budgets to compare green and non-green construction alternatives, in terms of short-term costs, long-term costs, or environmental impacts.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green building strategies to reduce energy costs or minimize carbon output or other sources of harm to the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forecasting data to improve business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construction methods and determine cost-effectiveness of plans, using computer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a project audit to determine compliance and cost-effectiveness of a recently completed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