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Regulatory Affairs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13-1041.07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Coordinate, prepare, or review regulatory submissions for domestic or international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Coordinate, prepare, or review regulatory submissions for domestic or international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review of data or reports that will be incorporated into regulatory submissions to assure scientific rigor, accuracy, and clarity of presentation.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technical review of data or reports that will be incorporated into regulatory submissions to assure scientific rigor, accuracy, and clarity of presentation.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product promotional materials, labeling, batch records, specification sheets, or test methods for compliance with applicable regulations and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product promotional materials, labeling, batch records, specification sheets, or test methods for compliance with applicable regulations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current knowledge base of existing and emerging regulations, standards, or guidance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knowledge base of existing and emerging regulations, standards, or guidance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current regulations are communicated through corporate policies and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current regulations are communicated through corporate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the types of regulatory submissions or internal documentation that are required in situations such as proposed device changes or labeling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types of regulatory submissions or internal documentation that are required in situations such as proposed device changes or labeling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project teams on subjects such as premarket regulatory requirements, export and labeling requirements, or clinical study compliance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project teams on subjects such as premarket regulatory requirements, export and labeling requirements, or clinical study compliance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or maintain technical files as necessary to obtain and sustain product approval.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maintain technical files as necessary to obtain and sustain product approval.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efforts associated with the          preparation of regulatory documents or submissions, and develop timelines for submissions.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efforts associated with the          preparation of regulatory documents or submissions, and develop timelines for submissions.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or direct the preparation of additional information or responses as requested by regulatory agencies.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direct the preparation of additional information or responses as requested by regulatory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product complaints and make recommendations regarding their report 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product complaints and make recommendations regarding their report 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internal or external audits.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internal or external audits.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regulatory agencies regarding pre-submission strategies, potential regulatory pathways, compliance test requirements, or clarification and follow-up of submissions under review.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regulatory agencies regarding pre-submission strategies, potential regulatory pathways, compliance test requirements, or clarification and follow-up of submissions under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relevant guidance documents, international standards, or consensus standards and provide interpretive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relevant guidance documents, international standards, or consensus standards and provide interpretive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clinical protocols to ensure collection of data needed for regulatory submissions.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clinical protocols to ensure collection of data needed for regulatory submissions.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and maintain regulatory documentation databases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maintain regulatory documentation databases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company procedures in response to changes in regulations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company procedures in response to changes in regulations or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and distribute updated information regarding domestic or international laws, guidelines,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distribute updated information regarding domestic or international laws, guidelines, or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or update standard operating procedures, work instructions, or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or update standard operating procedures, work instructions, or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Escort government inspectors during inspections and provide post-inspection follow-up information as requested.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government inspectors during inspections and provide post-inspection follow-up information as requested.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responses to customer requests for information, such as product data, written regulatory affairs statements, surveys, or questionnaires.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responses to customer requests for information, such as product data, written regulatory affairs statements, surveys, or questionnaires.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adverse drug reactions and file all related reports in accordance with regulatory agency guidelines.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adverse drug reactions and file all related reports in accordance with regulatory agency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recall or market withdrawal activities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recall or market withdrawal activities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collection and preparation of laboratory samples is conducted in accordance with GLP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collection and preparation of laboratory samples is conducted in accordance with GLP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Regulatory Affairs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13-1041.07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General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HAZWOPER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Good Documentation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Strategic Planning for Recalls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Strategic Planning for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Strategic Planning for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Regulatory Framework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Regulatory Pathways and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Interaction with Other Companies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Pre-Approval Non-Clinical Development (GLP/QSRs)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Pre-Approval - Clinical Development (GCP)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Pre-Approval - CMC/Medical Device Design and Manufacturing (GMP, GXP overview)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Pre-Approval - FDA Agency Interaction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Approval - Non-Clinical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Approval - Clinical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Approval - CMC/Medical Device Design and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Regulatory Submission and Review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Post marketing/Regulatory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Post marketing Surveillance/Vigilance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Advertising/Promotion/Labeling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Crisis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Agency Interaction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Regulatory Affairs Certificate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Foreign Language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