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Facility 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Reliability of real estate facilities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Assure airfield, utility and building systems are operated in accordance with (IAW) design intent and Manufacturers  Recommendations 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Oversee installation of specialized facilities (250­400,000)   square feet</w:t>
              <w:br/>
              <w:t>a. Central steam plants </w:t>
              <w:br/>
              <w:t>b. Central air conditioning systems </w:t>
              <w:br/>
              <w:t>c. Specialized water treatment units </w:t>
              <w:br/>
              <w:t>d. Sewage treatment systems </w:t>
              <w:br/>
              <w:t>e. Petroleum Oil and Lubricants (POL) storage and dispensing systems </w:t>
              <w:br/>
              <w:t>f. Primary and secondary electrical distribution systems </w:t>
              <w:br/>
              <w:t>g. Remote sites (Firing range, Combat Communications Units, Engineering and</w:t>
              <w:br/>
              <w:t>Installation (E.I) units or other such sites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housekeeping and custodial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planned inspections to identify work 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and implement recurring maintenance program 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utilization for personnel in support of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as Civil Engineering Funds Manager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analysis to determine maintenance, repair, or other projects to be accomplished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be responsible for emergency contingency plans 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inspection of minor construction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surveillance of construction and alteration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briefings to appropriate supervisors 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supervision of personnel:</w:t>
              <w:br/>
              <w:t>a. Work Control Technician</w:t>
              <w:br/>
              <w:t>b. Training Technician</w:t>
              <w:br/>
              <w:t>c. Power Support Systems Mechanic </w:t>
              <w:br/>
              <w:t>d. Operation and Maintenance (O&amp;M)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Maintenance</w:t>
              <w:br/>
              <w:t>a. Prime Beef or contractor furnished specialists </w:t>
              <w:br/>
              <w:t>b. Analyze functions to be accomplished</w:t>
              <w:br/>
              <w:t>c. Prepare pre­construction details and specifications </w:t>
              <w:br/>
              <w:t>d. Coordinate construction requirements</w:t>
              <w:br/>
              <w:t>e.  Schedule O&amp;M funding activities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airfield pavement maintenance, determines pavement condition and required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a “Building Manager” program 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Facility 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National Guard/Civil Engineer, Engineer Section (ANG/CEC) Facility Managers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Facilities Managemen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Guard Bureau Cooperative Agreement Programs­  Basic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Delivery Order Contract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 Quality Awareness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Air Force Assessment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Liquid Fuels Maintenance Training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Logistics Management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 Aircraft Arresting Systems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Multiple Projects, Objectives &amp; Deadlines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 Supervisor’s Training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ACES Program Management Module, Session APM  200 01O/P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Force Civil Engineering Financial Managers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USAF/ACC Anti­terrorism Force Protection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