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SHEET METAL WORKER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47-2211.00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0510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sheet metal work (including welding)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1.9K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 of hand tools and power machinery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Ventilation, air conditioning, and controls; testing and balancing of same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Hotel, restaurant and kitchen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Industrial sheet metal work (blow piping, collecting systems, etc.)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Architectural sheet metal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Warm air furnace and heating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Substitute materials, such as duct board, duct insulation, and pipe wrapping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Specialty materials and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9K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SHEET METAL WORKER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47-2211.00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0510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trips, Sponsor approved training seminars (specify) Would include but is not limited to; OSHA 10, CPR/First Aid, Sponsor approved online or distance learning courses (specify) Would include but are not limited to; National Center for Construction Education and Research curricula, State Community/Technical college, Private Technical/Vocational college, Sponsor Provided (lab/classroom), Other (specify): The Construction Industry Training Council, a private vocational school licensed by the Workforce Training and Coordinating Board of the State of Washington.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200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