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self, others, and robots and/or automated machinery safe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use safety features and components to conduct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unsafe work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good housekeeping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lock-out/tag-out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to emergency situations safely and efficiently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company and legal safety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Robot Setup and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the robot and/or automated machinery for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 the robot and/or automated machinery to carry out intended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programmable logic controller (PLC) or other industrial communication protocols to operate the robot and/or automated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the robot and/or automated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or assemble robotic devices/systems and/or automated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production program to modify a position value (position register)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Record, interpret, and convert measurements to accurately install and configure robots and/or automated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or repair robot and/or automated machinery components to ensure efficient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process control documentation to ensure safe and efficient operation of the robot and/or automated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Usage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proper tools for a given situation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tools safely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non power tools to install and repair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power tools to install and repair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tools to install and repair wiring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pneumatic components and hydraulic fittings using appropriate hand tools and metering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calculations to identify specifications for use of tools (e.g., for cutting)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the robot, controller(s), and/or other automation machinery safely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hardware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Calibrate the robot and/or automated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Sort and ensure materials and equipment are in designated areas after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the equipment and product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tests on programs, wiring, and solder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test results using root-cause analysis to identify the problem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use tools and repair techniques to resolve the problem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a recommendation to address the identified issue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report or document how problems were addressed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use computer networks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industrial communication protocols to troubleshoot errors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blueprints or schematics to troubleshoot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 and Communication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Read, interpret, and markup schematics and technical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coworkers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supervisor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customers and/or coworkers to safely use and maintain robots and/or automation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required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