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(APEC) (3024CBV1)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class work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lessons and correct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projects, and communicate these objectives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objectives and outlines for courses of study, following curriculum guidelines or requirements of states and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 among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lessons and correct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standardized ability and achievement tests and interpret results to determine student strengths and areas of need.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or correspond with parents or guardians to discuss children's progress and to determine priorities and resource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through lectures, discussions, and demonstrations in one or more subjects, such as English, mathematics, or social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accurate, complete, and correct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counsel students with adjustment or academic problems, or special academic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middle 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students who need extra help, such as by tutoring and preparing and implementing remedial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assisting in school libraries, hall and cafeteria monitoring,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staff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 speakers or other experiential activities, and guide students in learning from such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student extracurricular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extracurricular activities, such as clubs, student organizations, and academic contests.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