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Teacher Assistant with Associate Teacher Permit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Teacher Assistant with Associate Teacher Permit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Growth and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major physical, psychosocial, and cognitive/language developmental milestones for children, both typical and atypical, from conception through adolescence. There is an emphasis on interactions between maturational processes and environmental factors. While studying developmental theory and investigative research methodologies, students will observe children, evaluate individual differences and analyze characteristics of development at various stages.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and Community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developing child in a societal context focusing on the inter-relationship of the family, school and community and emphasizing historical and sociocultural factors. The processes of socialization and identity development are highlighted, showing the importance of respectful, reciprocal relationships that support and empower families. Topics covered are: social influences on parenting styles, communication, child-rearing and the relationships between the child, family and the school is studied.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Play-Based Curriculum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and practices of play-based curriculum: Role of the teacher in facilitating children' s learning play-based activities; observation and assessment in planning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Curriculum and Environments for Infants and Toddlers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organizing and developing activities for children aged O- 3 years: Focus on practical learning experiences in areas such as arts and crafts, imaginative play, music and movement, learning games; also covers culturally-appropriate activities, room arrangement, and classroom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