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Application Security Review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15-1299.05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Define security requirements and risks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and analyze small scoped security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design security implementation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risk assessments and security reviews of code, application architecture, and systems to ensure proper security measures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computer or information security policies or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information technology projects or system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potential security issues with third party products, technologies, or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utility of software or hardware technologies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 scope of influence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Collaboration with peers regarding security reviews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small tools and software components for supporting service teams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Partner with engineers and managers in service teams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Influences processes, priorities, and trade-offs within partner teams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Actively participates in security team discussions and influences security team projects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Explore security requirements and builds technical fundamentals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customers to identify and scope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security requirements for a given software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Code review proficiency in at least one software language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Domain expertise in cloud facing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Scope and consume the results of penetration tests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technologies security design approaches to remediate risk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Executes threat mitigation and process improvements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Mitigate threats and small risks to applications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Scope small/medium components of application security events and security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improvement areas for applications and components in the technical domain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Improve processes and team efficiency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priority metrics regarding timelines, risks, and reviews.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Alarms on concerning trends and patterns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security and risk assessments and system audits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implementation security measures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security assessments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risk assessments for new features of service team products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investigations of information security breaches to identify vulnerabilities and evaluate the damage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strong knowledge and judgmentin the Application Security domain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good judgement with oversight in scope of influence for team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Has a broad, high-level understanding of business areas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Escalate judiciously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aspects and components of business processes and trade-offs with teams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technical guidance to other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Additional Duties Required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Threat Model review, design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Findings calibration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and contri bute in writing code to improve review efficiency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