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Early Childhood Educator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3004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1:</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Child Development and Learning in Context &amp; Workplace Safety Protocols and Procedures. Workplace Safety Protocols and Procedures include, but are not limited to emergency evacuation plans, active shooter procedures, conflict resolution, sanitation and blood born pathogen trainings. Early childhood educators (a) are grounded in an understanding of the developmental period of early childhood from birth through age 8 across developmental domains. They (b) understand each child as an individual with unique developmental variations.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developmental period of early childhood from birth through age 8 across physical, cognitive, social and emotional, and linguistic domains, including bilingual/multilingual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value each child as an individual with unique developmental variations, experiences, strengths, interests, abilities, challenges, and approaches to learning, and with the capacity to make choices.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ways that child development and the learning process occur in multiple contexts, including family, culture, language, community, and early learning setting, as well as in a larger societal context that includes structural inequities.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this multidimensional knowledge —that is, knowledge about the developmental period of early childhood, about individual children, and about development and learning in cultural contexts—to make evidence-based decisions that support each child.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2</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Family–Teacher Partnerships and Community Connections. Early childhood educators understand that successful early childhood education depends upon educators’ partnerships with the families of the young children they serve. They (a) know about, understand, and value the diversity in family characteristics. Early childhood educators (b) use this understanding to create respectful, responsive, reciprocal relationships with families and to engage with them as partners in their young children’s development and learning. They (c) use community resources to support young children’s learning and development and to support children’s families, and they build connections between early learning settings, schools, and community organizations and agencies.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about, understand, and value the diversity of families.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as partners with families in young children’s development and learning through respectful, reciprocal relationships and engagement.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community resources to support young children’s learning and development and to support families, and build partnerships between early learning settings, schools, and community organizations and agencies.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3</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Child Observation, Documentation, and Assessment. Early childhood educators (a) understand that the primary purpose of assessment is to inform instruction and planning in early learning settings. They (b) know how to use observation, documentation, and other appropriate assessment approaches and tools. Early childhood educators (c) use screening and assessment tools in ways that are ethically grounded and developmentally, culturally, ability, and linguistically appropriate to document developmental progress and promote positive outcomes for each child. Early childhood educators (d) build assessment partnerships with families and professional colleagues.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that assessments (formal and informal, formative and summative) are conducted to make informed choices about instruction and for planning in early learning settings.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a wide range of types of assessments, their purposes, and their associated methods and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screening and assessment tools in ways that are ethically grounded and developmentally, ability, culturally, and linguistically appropriate in order to document developmental progress and promote positive outcomes for each child.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assessment partnerships with families and professional colleagues.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4</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Developmentally, Culturally, and Linguistically Appropriate Teaching practices. Early childhood educators understand that teaching and learning with young children is a complex enterprise, and its details vary depending on children’s ages and characteristics and on the settings in which teaching and learning occur. They (a) understand and demonstrate positive, caring, supportive relationships and interactions as the foundation for their work with young children. They (b) understand and use teaching skills that are responsive to the learning trajectories of young children and to the needs of each child. Early childhood educators (c) use a broad repertoire of developmentally appropriate and culturally and linguistically relevant, anti-bias, and evidence-based teaching approaches that reflect the principles of universal design for learning.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demonstrate positive, caring, supportive relationships and interactions as the foundation of early childhood educators &amp;amp; apos work with young children.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use teaching skills that are responsive to the learning trajectories of young children and to the needs of each child, recognizing that differentiating instruction, incorporating play as a core teaching practice, and supporting the development of executive function skills are critical for young children.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 broad repertoire of developmentally appropriate, culturally and linguistically relevant, anti-bias, evidence-based teaching skills and strategies that reflect the principles of universal design for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5</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Knowledge, Application, and Integration of Academic Content in the Early Childhood Curriculum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content knowledge—the central concepts, methods and tools of inquiry, and structure—and resources for the academic disciplines in an early childhood curriculum.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pedagogical content knowledge—how young children learn in each discipline—and how to use the teacher knowledge and practices described in Standards 1 through 4 to support young children’s learning in each content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Modify teaching practices by applying, expanding, integrating, and updating their content knowledge in the disciplines, their knowledge of curriculum content resources, and their pedagogical content knowledge.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6</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Professionalism as an Early Childhood Educator. Early childhood educators (a) identify and participate as members of the early childhood profession. They serve as informed advocates for young children, for the families of the children in their care, and for the early childhood profession. They (b) know and use ethical guidelines and other early childhood professional guidelines. They (c) have professional communication skills that effectively support their relationships and work young children, families, and colleagues. Early childhood educators (d) are Page |A-9 continuous, collaborative learners who (e) develop and sustain the habit of reflective and intentional practice in their daily work with young children and as members of the early childhood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involve themselves with the early childhood field and serve as informed advocates for young children, families, and the profession.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about and uphold ethical and other early childhood professional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professional communication skills, including technology-mediated strategies, to effectively support young children &amp;amp; apos learning and development and to work with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in continuous, collaborative learning to inform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sustain the habit of reflective and intentional practice in their daily work with young children and as members of the early childhood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