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Nurse (Core Adult Inpatient)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New Employee 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Generic new employee information provided to clinical &amp; non-clinical staff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Nursing Core Orientation (NCO)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unit-based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EPIC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education for electronic medical record functionality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Unit-based 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 competency unit-based orientation facilitated by a preceptor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SENO: Simulation-Enhanced Nursing Orientation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 close the gap in knowledge related to essential patient care skills, techniques, and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SENO Port - 4 different sessions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 close the gap in knowledge related to essential patient care skills, techniques, and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HealthStream (ALL)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EKG modules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Cardiac Rhythm Recognition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Nurses will consistently recognize &amp; interpret cardiac rhythms, utilizing findings to direct optimal care for telemetry monitored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Nurse Residency Program Months 1-3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Vizient EBP curriculum: designed to support the new graduate nurses transition into practice during first year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Nurse Residency Program months 4-6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Experiential learning with Unit Resource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New hire assigned a resource after Unit-based Competency Orientation completed; continue to advance skills with Benner's model - novice to expert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Experiential teaming with Unit Resource RN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Nurse Residency Program months 7-12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includes didactic plus EBP project work support and ends with final presentation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Charge Nurse Workshop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overview of charge nurse role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Nurse (Core Adult Inpatient)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Vizient/AACN Nurse Residency Program at Yale-New Haven Hospital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Monthly Syllabus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