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Welder, Combination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0622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safety equipment and use safe work habits.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Examine workpieces for defects and measure workpieces with straightedges or templates to ensure conformance with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Check grooves, angles, or gap allowances, using micrometers, calipers, and precision measuring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components in flat, vertical, or overhead positions.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Recognize, set up, and operate hand and power tools common to the welding trade.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and install torches, torch tips, filler rods, and flux.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separately or in combination, using aluminum, stainless steel, cast iron, and other alloys.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Ignite torches or start power supplies and strike arcs.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Guide and direct flames or electrodes on or across workpieces.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Detect faulty operation of equipment or defective materials and notify supervisors.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Welder, Combination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0622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Engineering Technology/Technician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Technology/Welder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370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