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K-12 TEACHER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25-3099.00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3024CB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Professionalism</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Within the first week of school, request a meeting with your building level supervisor and mentor teacher to introduce yourself and review school expectations.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 the schedule provided for daily routines, including assigned duties and meetings.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Utilize school system email to respond to all communication from colleagues (principal, MCL, other teachers, college professors, and CMCSS staff) within 24-48 hours.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the Professional Growth and Learning indicator of the TEAM Professionalism rubric and work with MCL to set two goals related to this indicator. Share goals with building level administrator.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Utilize FERPA guidelines to ensure the separation of personal and professional relationships.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 the policies and procedures as outlined in the CMCSS, school level handbook, and Agency Code of Ethics.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 expectations for the daily use of time-keeping software.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 expectations for the use of the substitute request system as needed.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Actively participate in bi-monthly redelivery of faculty professional learning and complete reflections of MCL use of strategies.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three parent-teacher conferences/meetings; reflect with MCL following the meeting.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the Use of Data indicator on the TEAM Professionalism rubric and work with mentor teacher to set two goals related to this indicator. Share goals with building level administrator.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Actively participate in bi-monthly redelivery of faculty professional learning, plan and implement use of one strategy per nine weeks and receive feedback from MCL.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Pre-plan and role play the content of three parent-teacher conferences with MCL and actively participate in the scheduled conference; reflect with MCL following the meeting.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Environment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 teacher in reinforcing the rules and procedures for student learning and behavior in the classroom.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 teacher guidance to identify instructional roles throughout lessons and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 with students using positive, professional, and compassionate language and tone.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an individualized behavior intervention plan (formal or informal), assist teacher in collecting student data, and reflect with MCL on next steps.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 weekly with MCL to determine instructional roles; reflect on implementation of role before setting roles for the next week.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the expectations indicator in the Environment domain of the TEAM General Educator Rubric and work with MCL to set two goals related to this indicator. Share goals with building level administrator.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 conjunction with MCL, identify a student in need of an individualized behavior intervention plan, collaborate to establish and communicate expectations of the plan, collect student data, and reflect with MCL on next steps.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the Managing Student Behavior indicator in the Environment domain of the TEAM General Educator Rubric and work with MCL to set two goals related to this indicator. Share goals with building level administrator.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Planning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and make notes on curriculum documents prior to collaboration (i.e. unit starters, standards, lesson plans,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Attend and bring required materials to grade level collaboration and staff development.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 conversations with MCL (outside of grade level collaborative planning) describing weekly responsibilities for roles within the classroom.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Meet with SPED staff to review an IEP for at least one student in your class/grade level prior to attending an IEP meeting each nine weeks.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each of the following SpEd offerings within your school one time during the school year: skills-based intervention, speech and language, and extended resource.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lesson materials (i.e. make copies, gather materials, set up learning stations,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Utilize backwards design: Review and make notes on district and school assessments prior to common planning for a unit.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the IEP of each student in your class/grade level within the first nine weeks of school; discuss the use of the at-a-glance reports with the MCL.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an eligibility meeting and the follow-up IEP meeting for that same student.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Create one school-level assessment per semester and collaborate with the MCL to ensure standard alignment before sharing with the grade level team during common planning.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Work with MCL to collect data related to the goals of the IEP of at least one student and determine the effectiveness of the intervention.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 a child who has been identified through multi-tiered systems of support (MTSS) through the process: consent to test through eligibility and possible IEP.</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Instruction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Post daily clear target.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Introduce and deconstruct the clear target to the class.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Effectively distribute materials to and collect materials from students.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Replicate established transition routines when changing activities during the day.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two lessons per nine weeks, utilizing the Explicit Direct Instruction (EDI) Observation Tool to take notes about the parts of the lesson observed.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Reflect on EDI Observations with MCL.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 with MCL to write one clear target per week.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When co-teaching, refer back to the clear target at appropriate times during instruction.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Within district resources, choose the most effective materials to support the lesson objective, engage students, and provide opportunities for student to student interaction.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two lessons per nine weeks to track MCL and determine the time involved in transitions, distributing materials, and the structure between beginning, middle, and end of the lesson.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Using the EDI framework, plan and co-teach a unit of study each nine weeks.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Reflect on the unit of study instruction with MCL.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Create all of the clear targets for one unit of instruction.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Effectively refer back to clear target throughout the entire lesson.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 addition to year two, choose the most effective materials that are challenging, elicit a variety of thinking, and incorporate opportunities for blended learning.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 a minimum of two times per nine weeks, the TR/apprentice will facilitate instruction and receive feedback from MCL on time involved in transitions, distributing materials, and the structure between beginning, middle, and end of the lesson.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Using the EDI framework, independently plan and teach a unit of study each nine weeks.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TR/apprentice will receive feedback from MCL throughout the unit of study and make instructional adjustments based on feedback.</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51</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