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MAGNETIC RESONANCE IMAGING (MRI) TECHNOLOGIST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ADMINISTRATIVE DUTIES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patient information; schedule patients; resolve scheduling issues; perform clerical duties; follow HIPAA guidelines.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FOR MRI EXAMS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system start-up; perform QA/QC; review prior exam studies; screen non-MRI personnel; coordinate administration of patient medications; verify scan protocol; enter patient data; load power injector; administer oral contract; select coil for exam; transfer patient; resolve claustrophobic issues; start patient IV; provide patient hearing protection; ensure patient comfort.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MRI EXAMS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MRI procedure to patient; position patient; perform IV contract injection; modify sequence parameters; perform *MRIs; monitor patient vital signs: verify image quality; identify abnormalities.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POST MRI EXAMS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finding to radiologist; provide patient education; update patient chart; release patient; transfer images to hard/soft copy; verify exam charges; prepare exam for interpretation; restore prior exams; clean scan room; reformat image date; obtain image through subtraction; perform maximum intensity projections; perform multi-planar reconstruction; perform cardiac analysis; measure region of interest; map exam data; perform spectroscopy analysis.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MAGNETIC RESONANCE IMAGING (MRI) TECHNOLOGIST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Introduces apprentices to the MRI Modality, explore clinical applications of MRI, MRI safety and the role of an MRI technologist in a healthcare facility.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Applies the theories of magnetic resonance to their applications in the clinical setting. Basic principles of physics and instrumentation are applied to MRI.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Provide an introduction to MRI Imaging. Prepare apprentices to differentiate normal and abnormal anatomy on an image.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Introduce apprentices to the type of imaging techniques used for various tests. Prepare apprentices to analyze and provide feedback on images.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