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Elementary School Teacher, Except Special Education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projects, and communicate these objectives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objectives and outlines for courses of study, following curriculum guidelines or requirements of states and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 among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lessons and grade class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pf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or correspond with parents or guardians to discuss children's progress and to determine priorities and resource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individually and in groups using various teaching methods, such as lectures, discussions,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accurate, complete, and correct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arts, crafts, music, and storytelling.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on academic or career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counsel students with adjustment or academic problems, or special academic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elementary 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Involve parent volunteers and older students in children's activities to facilitate involvement in focused, complex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assisting in school libraries, hall and cafeteria monitoring,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staff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 speakers or other experiential activities, and guide students in learning from such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student extracurricular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Sponsor extracurricular activities, such as clubs, student organizations, and academic contests.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