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care of the face, neck and hands, including hot compresses,</w:t>
              <w:br/>
              <w:t>massage, electrical or mechanical appliances or chemical</w:t>
              <w:br/>
              <w:t>compounds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treatments and application of masks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Temporary removal of superfluous hair of the face, neck and</w:t>
              <w:br/>
              <w:t>hands by tweezing, waxing, tape, chemicals, lotions, creams,</w:t>
              <w:br/>
              <w:t>mechanical or electrical apparatus and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Diseases and disorders of the skin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including proper use and storage of chemicals, implements</w:t>
              <w:br/>
              <w:t>and electrical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 and physiology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History of the skin-nutrition and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Chemistry for estheticians and 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Facial massage procedures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Lash coloring and lash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Spa body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State approved chemical and machine facial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Discussion of cosmetic surgery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Electricity and light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makeup technique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Sanitation, disinfections, health and safety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Milady Standards of Cosmetology Textbook; and Milady's</w:t>
              <w:br/>
              <w:t>Standard Nail Technology textbook.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