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Ecological Engineer (Sustainability Specialists (NOF))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13-1199.05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3092CB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Research sustainability issues.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Research issues related to the environment or sustainable business practices.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Research or review regulatory, technical, or market issues related to sustainability.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environmental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information about waste stream management or green building practices to inform decision makers.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business and environmental indicators.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business indicators.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or create new sustainability indicators.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sustainability metrics.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or track sustainability indicators, such as energy usage, natural resource usage, waste generation, and recycling.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sustainability performance.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sustainability SWOT analysis.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the cost effectiveness of products, projects, or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Support sustainability planning.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sustainable business strategies or practices.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or propose sustainability initiatives, considering factors such as cost effectiveness, technical feasibility, and acceptance.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sustainability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sustainability project goals, objectives, initiatives, or strategies in collaboration with other sustainability professionals.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 organizational guidelines or policies.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and revise sustainability proposals or policies.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Support sustainability operations.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technical or administrative support for sustainability programs or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Advise others on business or operational matters.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or procure needed resources to implement sustainability programs or projects.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 sustainable procurement and compliance.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Identify, evaluate, and purchase goods or services that advance organizational sustainability goals.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Investigate sustainability-related legal and regulatory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or investigate violations of natural resources, waste management, recycling, or other environmental policies.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Communicate sustainability outcomes.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reports or presentations to communicate the effectiveness of sustainability initiatives.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marketing or outreach media, such as brochures or Web sites, to communicate sustainability issues, procedures, or objectives.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Write grant applications, rebate applications, or project proposals to secure funding for sustainability projects.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22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