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CONSTRUCTION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and read landscape blueprint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design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Constructing or maintaining lawns, yards, gardens, or other landscape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 and spreading mulches, ground cover, soil amendments, decorative bark, or decorative rock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Seeding, sodding, or hydroseeding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Applying chemicals or fertilizers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Planting trees, shrubs or plants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servicing, or repairing above ground lawn or landscape sprinkler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servicing, or repairing underground lawn or landscape sprinkler systems to a maximum depth of three feet below finish grade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Constructing rock walls to a maximum height of four feet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Land clearing and/or grubbing to a maximum depth of six inches below finished grade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Spreading top soil to a maximum depth of six inches below finish grade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Trenching to a maximum depth of three feet below finish grade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French drains or other subsurface collection systems to a maximum depth of three feet below finish grade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Hauling top soil, plants, or other landscaping materials in trucks with only one rear axle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and repair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safe work habits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Keep job records and write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CONSTRUCTION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Rain Bird Academy (Irrigation),</w:t>
              <w:br/>
              <w:t>Evergreen Safety Council (Traffic Control), American Red Cross (1st</w:t>
              <w:br/>
              <w:t>Aid/CPR), Washington Association of Landscape Professionals, Washington</w:t>
              <w:br/>
              <w:t>State Nursery Landscape Association</w:t>
              <w:br/>
              <w:t>Sponsor approved online or distance learning courses (specify): P&amp;G Landscaping,</w:t>
              <w:br/>
              <w:t>Inc. Safety Plan, Lawnmower Man (Small Engine Repair)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