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Fire Department Training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developing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 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Configures tools and technologies to detect, mitigate and prevent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maintains cyber security detection, monitoring and threat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network administrators to administer the updating of rules and signatures for intrusion/detection protection systems, anti-virus and network black and white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IP addresses based on current threat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application of security patches for commercial products integrated into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 network defense tools for continual monitoring and analysis of system activity to identify malicious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and mitigates system network, business continuity and related security risks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security policies to meet security objectives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system administration to ensure current defense applications are in place, including on Virtual Private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data back up and restoration systems are functional and consistent with company's document retention policy and business continuity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potential conflicts with implementation of any computer network defense tools. Performs tool signature testing and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manages and updates intrusion detection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technical and non-technical risk and vulnerability assessments of relevant technology focus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authorized penetration testing (Wi-Fi, network perimeter, application security, cloud, mobile devices) and assesses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systems security operations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potential risks or vulnerabilities to manager. Collaborates with others to recommend vulnerability corrections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information technology security program implications of new technologies or technology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network utilization data to identify unusual patterns, suspicious activity or signs of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organizational trends with regard to the security posture of systems; identifies unusual patterns 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Characterizes and analyzes network traffic to identify anomalous activity and potential threats; performs computer network defense trend analysis and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tests to detect real or potential threats, viruses, malware,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researching cost-effective security controls to mitigate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perform damage assessments in the event of an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network data to identify unusual activity, trends, unauthorized devices or other potential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escalates incidents that may cause immediate or long-term impact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timely detection, identification and alerts of possible attacks and intrusions, anomalous activities, and distinguish these incidents and events from normal baseline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network monitoring tools to capture and analyze network traffic associated with malicious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intrusion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containment blockers to align with company policy regarding computer use and web access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cyber intrusions and attacks and provides defensive strategies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Fire Department Training Officer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