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Career/Technical Education Teachers, Postsecondary (2076CBV1)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law, district policy,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to determine priorities for their children and their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vocational courses.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 the knowledge and skills required in a specific occupation or occupational field, using a systematic plan of lectures, discussions, audio-visual presentations, and laboratory, shop, and field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student enrollment or registration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students in jobs or make referrals to job placement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Sponsor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secondary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educational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informed about current developments in field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informed about trends in education and subject matter specialties.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