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Home Performance Laborer (HPL) (Residential) -  Environmental Remediation Concentration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Site preparation, layout, and security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Recognize, secure and maintain job site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and work safely around environmental hazards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hand and power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and maintain equipment as required by the job</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Identify, estimate, move, supply, stock, and store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Environmental Remediation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HPLs perform many activities for environmental remediation work, including, but not limited to:</w:t>
              <w:br/>
              <w:t>1. Asbestos abatement</w:t>
              <w:br/>
              <w:t>2. Lead abatement</w:t>
              <w:br/>
              <w:t>3. Hazardous waste abatement</w:t>
              <w:br/>
              <w:t>4. Mold remediation</w:t>
              <w:br/>
              <w:t>5. Fire and water damage cleanup and restoration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Home Performance Laborer (HPL) (Residential) -  Environmental Remediation Concentration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47-4099.03</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General 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General Construction training is designed to prepare apprentices to enter the workforce and be safe and productive from the outset.  Topics covered in this training include craft orientation; OSHA 10 hour outreach safety training; hand and power tool identification and use; construction math; material handling; scaffold user; and introduction to green residential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Asbestos Abatement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Asbestos Abatement Worker training prepares HPLs to work safely and productively on asbestos abatement projects. The program is designed to exceed Occupational Safety and Health Administration (OSHA) and Environmental Protection Agency (EPA) training requirements under 29 CFR Part 1926.1101 and 40 CFR Part 763 respectively.</w:t>
              <w:br/>
              <w:br/>
              <w:t>Apprentices receive extensive instruction and hands-on training on work area preparation, decontamination facility construction and use, abatement techniques, and cleanup procedures. Special emphasis is placed on following proper procedures and developing safe work habits.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 Abatement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Lead Abatement Worker training prepares HPLs to work safely and productively on lead abatement projects.  The course meets all Occupational Safety and Health Administration (OSHA) and Environmental Protection Agency (EPA) training requirements under 29 CFR Part 1926.62 and 40 CFR Part 745.225 respectively.  The course is mandatory for all workers conducting lead-based paint activities in target housing and child occupied facilities.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 Renovation, Repair and Painting (RRP)</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Lead Renovator training prepares apprentices to perform renovation work using lead lead safe work practices. The course meets all Occupational Safety and Health Administration (OSHA) and Environmental Protection Agency (EPA) training requirements under 29 CFR Part 1926.1101 and 40 CFR Part 745.225 respectively.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Microbial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Microbial Remediation training instructs HPLs on the health hazards, personal protective equipment requirements, and remediation processes and techniques associated with the removal of mold as well as other microbial contamination.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Waste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Hazardous Waste Worker training prepares HPLs to work safely and productively on hazardous waste remediation projects.  The program meets all Occupational Safety and Health Administration (OSHA) training requirements under 29 CFR Part 1910.120 – Hazardous Waste Operations and Emergency Response.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Water Damage /Fire Restoration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Training prepares apprentices to properly evaluate loss, test damaged materials, select optimum restoration alternatives, coordinate with insurance professionals, and restore property and contents to a pre-loss condition.  Training will also increase the apprentice’s ability to remove excess water efficiently, to promote efficient evaporation and to establish the dehumidification conditions necessary to stop on-going damage.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