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Career/Technical Education Teachers, Postsecondary (2076CB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individually and in groups, using various teaching methods, such as lectures, discussions,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 among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objectives and outlines for courses of study, following curriculum guidelines or requirements of states and schools.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students'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law, district policy,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injury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parents or guardians, other teachers, counselors, and administrators to resolve students' behavioral and academic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to determine priorities for their children and their resource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class work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and grade class work and homework.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vocational courses.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students in the knowledge and skills required in a specific occupation or occupational field, using a systematic plan of lectures, discussions, audio-visual presentations, and laboratory, shop, and field studies.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administer, and grade tests and assignments to evaluate students'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students for later grades by encouraging them to explore learning opportunities and to persevere with challenging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 speakers or other experiential activities,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students on academic or career matters.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counsel students with adjustment or academic problems, or special academic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work-experience programs in businesses, industrial shops, and school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student enrollment or registration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students in jobs or make referrals to job placement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student extracurricular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Sponsor extracurricular activities, such as clubs, student organizations, and academic contests.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secondary 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educational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order, store,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Stay informed about current developments in field of specialization.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informed about trends in education and subject matter specialties.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assisting in school libraries, hall and cafeteria monitoring,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