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 to ANSI and employer safety standards for all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personal protective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tool, equipment or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trees for defects and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safe work sites and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practices unique to working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federal and state occupational safety and health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common trees and shrubs in the employer’s region.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Deciduous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Evergreen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on the ground and aloft.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removal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maximum load weight based on equipment available.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lower the load directly to the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move the load laterally.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 trees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pre-work inspection of all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pre-work inspection of the tree and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personal fall protection equipment for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tree canopy.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to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safely through canopy; avoid electrical and other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retrieve and stow all gear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chain saw on the ground and aloft, and perform field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start and control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brush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limbing and bucking.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wood under tension and compression.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removal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secure and transport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chipper.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the chipper.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Prune trees and shrubs from the ground and aloft, according to ANSI A300.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 ANSI A300 pruning specification, and to convert the specification into a work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the following pruning objectives: reduce hazards, improve aesthetics, provide clearance, and improve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 using the appropriate hand tools and pole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reduction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removal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without cutting into the collar or branch bark ridge.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when there is a narrow angle of branch attachment.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Prune using a 3-cut method to avoid damage and tearing.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of shrubs.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trees and shrubs.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trunk sections.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Fell trunks or entire tree.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vehicles with or without trailer.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aerial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stump grinder.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responses to storms and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tree support and lightning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plant health care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